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B6B5" w14:textId="0E421577" w:rsidR="002C76D4" w:rsidRDefault="000017F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7610B6B6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610B6B7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7610B6B8" w14:textId="50CC579C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0017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0017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7610B6B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7610B6BC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BA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BB" w14:textId="77777777" w:rsidR="00114B2C" w:rsidRPr="003D5E35" w:rsidRDefault="003D5E3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D5E3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Anestezjologia i pielęgniarstwo w zagrożeniu życia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  <w:r w:rsidRPr="003D5E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Anestezjologia</w:t>
            </w:r>
          </w:p>
        </w:tc>
      </w:tr>
      <w:tr w:rsidR="00C85B55" w:rsidRPr="00746450" w14:paraId="7610B6BF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B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BE" w14:textId="77777777" w:rsidR="00C85B55" w:rsidRPr="00D57349" w:rsidRDefault="002C1A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Karol Koszada </w:t>
            </w:r>
          </w:p>
        </w:tc>
      </w:tr>
      <w:tr w:rsidR="00B10B1A" w:rsidRPr="00746450" w14:paraId="7610B6C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C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C1" w14:textId="77777777" w:rsidR="00114B2C" w:rsidRPr="00D57349" w:rsidRDefault="002C1A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Karol Koszada</w:t>
            </w:r>
          </w:p>
        </w:tc>
      </w:tr>
      <w:tr w:rsidR="0069385A" w:rsidRPr="00746450" w14:paraId="7610B6C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C3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C4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7610B6C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C6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C7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7610B6C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C9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CA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7610B6C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CC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CD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7610B6D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CF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6D0" w14:textId="77777777"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CSM</w:t>
            </w:r>
          </w:p>
        </w:tc>
      </w:tr>
      <w:tr w:rsidR="0069385A" w:rsidRPr="00746450" w14:paraId="7610B6D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D2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610B6D3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</w:t>
            </w:r>
          </w:p>
        </w:tc>
      </w:tr>
      <w:tr w:rsidR="00687DFF" w:rsidRPr="00746450" w14:paraId="7610B6D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D5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610B6D6" w14:textId="77777777" w:rsidR="00687DFF" w:rsidRPr="00D57349" w:rsidRDefault="00A43D2B" w:rsidP="007231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 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3B017B" w:rsidRPr="00746450" w14:paraId="7610B6D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D8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6D9" w14:textId="1963BF1D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0017F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7610B6DC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6DB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7610B6E8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610B6DD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610B6D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10B6D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6E0" w14:textId="77777777" w:rsidR="00495756" w:rsidRPr="00F6348A" w:rsidRDefault="00E77D78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B6E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B6E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B6E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B6E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B6E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10B6E6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7610B6E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7610B6F3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6E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610B6EA" w14:textId="77777777" w:rsidR="00687DFF" w:rsidRPr="00E9338A" w:rsidRDefault="006314FE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7610B6EB" w14:textId="77777777" w:rsidR="00687DFF" w:rsidRPr="00E9338A" w:rsidRDefault="007E138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EC" w14:textId="77777777"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610B6E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E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E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F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F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610B6F2" w14:textId="77777777"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14:paraId="7610B6FE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6F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610B6F5" w14:textId="77777777" w:rsidR="00687DFF" w:rsidRPr="00E9338A" w:rsidRDefault="006314FE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7610B6F6" w14:textId="77777777" w:rsidR="00687DFF" w:rsidRPr="00E9338A" w:rsidRDefault="007E138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6F7" w14:textId="77777777"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610B6F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F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F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F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0B6F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610B6FD" w14:textId="77777777"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811854" w:rsidRPr="00114B2C" w14:paraId="7610B701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6F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610B700" w14:textId="77777777" w:rsidR="00811854" w:rsidRPr="006314FE" w:rsidRDefault="006314FE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314F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Student powinien posiadać podstawową wiedzę z zakresu anatomii, fizjologii i patologii.</w:t>
            </w:r>
          </w:p>
        </w:tc>
      </w:tr>
      <w:tr w:rsidR="00811854" w:rsidRPr="00114B2C" w14:paraId="7610B704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02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610B703" w14:textId="77777777" w:rsidR="00811854" w:rsidRPr="006314FE" w:rsidRDefault="006314FE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314F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 realizacji programu kształcenia student pozna s</w:t>
            </w:r>
            <w:r w:rsidRPr="006314F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pecyfikę i procedury postępowania  w anestezjologii. Student zapozna się z terminologią anestezjologiczną istotną w wykonywaniu czynności zawodowych pielęgniarki.</w:t>
            </w:r>
          </w:p>
        </w:tc>
      </w:tr>
      <w:tr w:rsidR="003B017B" w:rsidRPr="00114B2C" w14:paraId="7610B709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05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610B706" w14:textId="77777777" w:rsidR="00C92D92" w:rsidRPr="00C811F6" w:rsidRDefault="00C811F6" w:rsidP="00C811F6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informacyjny</w:t>
            </w: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problemowy</w:t>
            </w: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multimedialny</w:t>
            </w:r>
          </w:p>
          <w:p w14:paraId="7610B707" w14:textId="77777777" w:rsidR="00FE1037" w:rsidRPr="00C811F6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B55D1A"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algorytmiczna, CSM.</w:t>
            </w:r>
          </w:p>
          <w:p w14:paraId="7610B708" w14:textId="77777777" w:rsidR="00FE1037" w:rsidRPr="00FE1037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C811F6" w:rsidRPr="00C811F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praca z książką, analiza tekstu, opracowanie tematów (praca pisemna lub prezentacja multimedialna)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7610B70E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0A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610B70B" w14:textId="77777777" w:rsidR="00FE1037" w:rsidRPr="00FE1037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</w:t>
            </w:r>
            <w:r w:rsidR="00B80C2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  <w:p w14:paraId="7610B70C" w14:textId="77777777" w:rsidR="00FE1037" w:rsidRPr="00FE1037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B80C2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B80C2F"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pracowni, fantomy, modele, plansze dydaktyczne, symulatory</w:t>
            </w:r>
            <w:r w:rsidR="00BA553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14:paraId="7610B70D" w14:textId="77777777" w:rsidR="004D4161" w:rsidRPr="00B80C2F" w:rsidRDefault="00FE1037" w:rsidP="00B80C2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Samokształcenie, </w:t>
            </w:r>
            <w:r w:rsidR="00B80C2F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B80C2F" w:rsidRPr="009E66B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 lub praca pisemna</w:t>
            </w:r>
            <w:r w:rsidR="00B55D1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7610B711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0F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10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70331" w:rsidRPr="00114B2C" w14:paraId="7610B715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12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13" w14:textId="77777777"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K_D.W07. standardy i procedury postępowania w stanach nagłych i zabiegach ratujących życie;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14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19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16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17" w14:textId="77777777"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K_D.W29. zasady obserwacji pacjenta po zabiegu operacyjnym, obejmującej monitorowanie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podstawowym i rozszerzonym;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18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1D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1A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1B" w14:textId="77777777"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K_D.W30. metody znieczulenia i zasady opieki nad pacjentem po znieczuleniu;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1C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21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1E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1F" w14:textId="77777777" w:rsidR="00F70331" w:rsidRPr="009E66B5" w:rsidRDefault="00F70331" w:rsidP="00CE2D1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K_DW31. patofizjologię i objawy kliniczne chorób stanowiących zagrożenie dla życia(niewydolność oddechowa, niewydolność krążenia, niewydolność układu nerwowego,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wstrząs, sepsa);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20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25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22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23" w14:textId="77777777"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K_D.W32. metody i skale oceny bólu, poziomu sedacji oraz zaburzeń snu oraz stanów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delirycznych u pacjentów w stanach zagrożenia życia;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24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2A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26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27" w14:textId="77777777"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  metody i techniki komunikowania się z pacjentem niezdolnym do nawiązania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podtrzymania efektywnej komunikacji ze względu na stan zdrowia lub stosowane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leczenie;</w:t>
            </w:r>
          </w:p>
          <w:p w14:paraId="7610B728" w14:textId="77777777" w:rsidR="00F70331" w:rsidRPr="009E66B5" w:rsidRDefault="00F70331" w:rsidP="00CE2D1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29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2E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2B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2C" w14:textId="77777777"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K_D.W34. zasady profilaktyki powikłań związanych ze stosowaniem inwazyjnych technik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diagnostycznych i terapeutycznych u pacjentów w stanie krytycznym;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2D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14:paraId="7610B732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2F" w14:textId="77777777"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30" w14:textId="77777777" w:rsidR="00F70331" w:rsidRPr="009E66B5" w:rsidRDefault="00F70331" w:rsidP="00CE2D1F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K_D.W35. zasady udzielania pierwszej pomocy i algorytmy postępowania resuscytacyjnego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podstawowych zabiegów resuscytacyjnych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(</w:t>
            </w:r>
            <w:r w:rsidRPr="009E66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Basic Life Support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BLS)i zaawansowanego podtrzymywania życia (</w:t>
            </w:r>
            <w:r w:rsidRPr="009E66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Advanced Life Support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ALS).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610B731" w14:textId="77777777"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Zaliczenie ustne / Zaliczenie pisemne / Test</w:t>
            </w:r>
          </w:p>
        </w:tc>
      </w:tr>
      <w:tr w:rsidR="008739D0" w:rsidRPr="00114B2C" w14:paraId="7610B736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33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34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35" w14:textId="77777777"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3A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37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38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K_D.U03. prowadzić profilaktykę powikłań występujących w przebiegu chorób;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39" w14:textId="77777777"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3E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3B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3C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K_D.U04. organizować izolację pacjentów z chorobą zakaźną w miejscach publicznych i w warunkach domowych;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3D" w14:textId="77777777"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42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3F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40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K_D.U09. doraźnie podawać pacjentowi tlen i monitorować jego stan podczas tlenoterapii;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41" w14:textId="77777777"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46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43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44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K_D.U10. wykonywać badanie elektrokardiograficzne i rozpoznawać zaburzenia zagrażające życiu;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45" w14:textId="77777777"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4A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47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48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K_D.U12. przygotowywać pacjenta fizycznie i psychicznie do badań diagnostycznych;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49" w14:textId="77777777"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4E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4B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4C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 dokumentować sytuację zdrowotną pacjenta, dynamikę jej zmian i realizowaną opiekę pielęgniarską, z uwzględnieniem narzędzi informatycznych do gromadzenia danych.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4D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52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4F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50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K_D.U17. prowadzić u osób dorosłych i dzieci żywienie dojelitowe (przez zgłębnik i przetokę odżywczą) oraz żywienie pozajelitowe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51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56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53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54" w14:textId="77777777"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55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5A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57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58" w14:textId="77777777"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K_D.U19.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pielęgnować pacjenta z przetoką jelitową oraz rurką intubacyjną i tracheotomijną;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59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5E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5B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5C" w14:textId="77777777"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5D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62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5F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60" w14:textId="77777777"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61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66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63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64" w14:textId="77777777"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65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6A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67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68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K_D.U23. asystować lekarzowi w trakcie badań diagnostycznych;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69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6E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6B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6C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K_D.U24 oceniać poziom bólu, reakcję pacjenta na ból i jego nasilenie oraz stosować farmakologiczne i niefarmakologiczne postępowanie przeciwbólowe;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6D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72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6F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70" w14:textId="77777777"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K_D.U25.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postępować zgodnie z procedurą z ciałem zmarłego pacjenta;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71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76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73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74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K_D.U26. przygotowywać i podawać pacjentom leki różnymi drogami, samodzielnie lub na zlecenie lekarza;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75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7A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77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78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K_D.U27. udzielać pierwszej pomocy w stanach bezpośredniego zagrożenia życia.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79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14:paraId="7610B77E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7B" w14:textId="77777777"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7C" w14:textId="77777777"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K_D.U30. wykonywać podstawowe zabiegi resuscytacyjne u osób dorosłych i dzieci oraz stosować automatyczny defibrylator zewnętrzny (AutomatedExternalDefibrillator, AED) i bezprzyrządowe udrożnienie dróg oddechowych oraz przyrządowe  udrażnianie dróg oddechowych z zastosowaniem dostępnych urządzeń nadgłośniowych.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7D" w14:textId="77777777"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80422" w:rsidRPr="00114B2C" w14:paraId="7610B78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7F" w14:textId="77777777" w:rsidR="00180422" w:rsidRPr="001974C2" w:rsidRDefault="0018042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80" w14:textId="77777777" w:rsidR="00180422" w:rsidRPr="00C63250" w:rsidRDefault="00180422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81" w14:textId="77777777" w:rsidR="00180422" w:rsidRPr="00955C27" w:rsidRDefault="004D3CB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obserwacja przez nauczyciela prowadzącego</w:t>
            </w:r>
          </w:p>
        </w:tc>
      </w:tr>
      <w:tr w:rsidR="00180422" w:rsidRPr="00114B2C" w14:paraId="7610B786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83" w14:textId="77777777" w:rsidR="00180422" w:rsidRPr="001974C2" w:rsidRDefault="0018042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84" w14:textId="77777777" w:rsidR="00180422" w:rsidRPr="00C63250" w:rsidRDefault="00180422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K_K02. przestrzegania praw pacjenta.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85" w14:textId="77777777" w:rsidR="00180422" w:rsidRPr="004D3CB5" w:rsidRDefault="004D3CB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180422" w:rsidRPr="00114B2C" w14:paraId="7610B78A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87" w14:textId="77777777" w:rsidR="00180422" w:rsidRPr="001974C2" w:rsidRDefault="0018042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88" w14:textId="77777777" w:rsidR="00180422" w:rsidRPr="00C63250" w:rsidRDefault="00180422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89" w14:textId="77777777" w:rsidR="00180422" w:rsidRPr="004D3CB5" w:rsidRDefault="004D3CB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4D3CB5" w:rsidRPr="00114B2C" w14:paraId="7610B78E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8B" w14:textId="77777777" w:rsidR="004D3CB5" w:rsidRPr="001974C2" w:rsidRDefault="004D3CB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8C" w14:textId="77777777" w:rsidR="004D3CB5" w:rsidRPr="00C63250" w:rsidRDefault="004D3CB5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8D" w14:textId="77777777" w:rsidR="004D3CB5" w:rsidRPr="004D3CB5" w:rsidRDefault="004D3CB5" w:rsidP="00CE2D1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4D3CB5" w:rsidRPr="00114B2C" w14:paraId="7610B792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8F" w14:textId="77777777" w:rsidR="004D3CB5" w:rsidRPr="001974C2" w:rsidRDefault="004D3CB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90" w14:textId="77777777" w:rsidR="004D3CB5" w:rsidRPr="00C63250" w:rsidRDefault="004D3CB5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91" w14:textId="77777777" w:rsidR="004D3CB5" w:rsidRPr="004D3CB5" w:rsidRDefault="004D3CB5" w:rsidP="00CE2D1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4D3CB5" w:rsidRPr="00114B2C" w14:paraId="7610B796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10B793" w14:textId="77777777" w:rsidR="004D3CB5" w:rsidRPr="001974C2" w:rsidRDefault="004D3CB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94" w14:textId="77777777" w:rsidR="004D3CB5" w:rsidRPr="00C63250" w:rsidRDefault="004D3CB5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0B795" w14:textId="77777777" w:rsidR="004D3CB5" w:rsidRPr="004D3CB5" w:rsidRDefault="004D3CB5" w:rsidP="00CE2D1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obserwacja przez nauczyciela </w:t>
            </w: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>prowadzącego</w:t>
            </w:r>
          </w:p>
        </w:tc>
      </w:tr>
      <w:tr w:rsidR="001974C2" w:rsidRPr="00114B2C" w14:paraId="7610B79C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97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10B798" w14:textId="77777777" w:rsidR="00AF79DE" w:rsidRPr="00C63250" w:rsidRDefault="00AF79DE" w:rsidP="00AF79DE">
            <w:pPr>
              <w:suppressAutoHyphens/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w zakresie wiedzy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: Egzamin ustny (niestandaryzowany, standaryzowany, tradycyjny, problemowy); Egzamin pisemny — student generuje / rozpoznaje odpowiedź (esej, raport;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krótkie strukturyzowane pytania, test wielokrotnego wyboru, test wielokrotnej odpowiedzi, 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test dopasowania; </w:t>
            </w:r>
          </w:p>
          <w:p w14:paraId="7610B799" w14:textId="77777777" w:rsidR="00AF79DE" w:rsidRPr="00C63250" w:rsidRDefault="00AF79DE" w:rsidP="00AF79DE">
            <w:pPr>
              <w:suppressAutoHyphens/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umi</w:t>
            </w:r>
            <w:r w:rsidRPr="00C63250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ejętności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: warunkach klinicznych za pomocą Check-list. Zaliczenie otrzyma student, który uzyska punktację określoną szczegółowo w Check-list</w:t>
            </w:r>
          </w:p>
          <w:p w14:paraId="7610B79A" w14:textId="77777777" w:rsidR="001974C2" w:rsidRPr="0069385A" w:rsidRDefault="00AF79DE" w:rsidP="00AF79D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kompetencji społecznych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: obserwacja przez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prowadzącego, s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amoocena.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79B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7610B79F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9D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9E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7610B7A1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A0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7B3E8C" w:rsidRPr="00114B2C" w14:paraId="7610B7A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A2" w14:textId="77777777"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Stany kliniczne będące zagrożeniem zdrowia i życia – rodzaje, diagnostyka, terapia.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A3" w14:textId="77777777" w:rsidR="007B3E8C" w:rsidRPr="00233ED4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14:paraId="7610B7A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A5" w14:textId="77777777"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Kompleksowa ocena stanu pacjenta w stanach zagrożenia zdrowia i życia.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A6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14:paraId="7610B7AA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A8" w14:textId="77777777"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Intensywny nadzór przyrządowy i bezprzyrządowy w anestezjologii i intensywnej terapii.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A9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14:paraId="7610B7AD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AB" w14:textId="77777777"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Standardy i procedury postępowania w stanach nagłych i zabiegach ratujących życie.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AC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14:paraId="7610B7B0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AE" w14:textId="77777777" w:rsidR="007B3E8C" w:rsidRPr="002E1D65" w:rsidRDefault="007B3E8C" w:rsidP="007B3E8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Przygotowanie sali operacyjnej do zab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iegu w znieczuleniu ogólnym </w:t>
            </w: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 regionalnym.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AF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14:paraId="7610B7B3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B1" w14:textId="77777777"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techniki znieczulenia ogólnego, przewodowego, miejscowego.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B2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14:paraId="7610B7B6" w14:textId="77777777" w:rsidTr="0041665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B4" w14:textId="77777777" w:rsidR="007B3E8C" w:rsidRDefault="007B3E8C" w:rsidP="00F048D9"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Profilaktyka zakażeń w oddziałach intensywnej terapii i na bloku operacyjnym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10B7B5" w14:textId="77777777" w:rsidR="007B3E8C" w:rsidRPr="00233ED4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58174E" w:rsidRPr="00114B2C" w14:paraId="7610B7B8" w14:textId="77777777" w:rsidTr="0041665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7610B7B7" w14:textId="77777777" w:rsidR="0058174E" w:rsidRPr="0058174E" w:rsidRDefault="0058174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81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7B3E8C" w:rsidRPr="00114B2C" w14:paraId="7610B7BB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B9" w14:textId="77777777"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Przygotowanie stanowiska do znieczulenia.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BA" w14:textId="77777777" w:rsidR="007B3E8C" w:rsidRPr="00233ED4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14:paraId="7610B7BE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BC" w14:textId="77777777"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Monitorowanie podstawowe i rozszerzone na bloku operacyjnym.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BD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14:paraId="7610B7C1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BF" w14:textId="77777777"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Procedury diagnostyczne i terapeutyczne stosowane podczas znieczulenia.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C0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14:paraId="7610B7C4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C2" w14:textId="77777777"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Wentylacja zastępcza. Elektroterapia.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C3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14:paraId="7610B7C7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C5" w14:textId="77777777"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Udział pielęgniarki w znieczuleniu pacjenta.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C6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14:paraId="7610B7CA" w14:textId="77777777" w:rsidTr="007F5625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10B7C8" w14:textId="77777777"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Monitorowanie bólu; reakcja pacjenta na ból i jego nasilenie, farmakologiczne i niefarmakologiczne postępowanie przeciwbólowe.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10B7C9" w14:textId="77777777"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234A6" w:rsidRPr="00114B2C" w14:paraId="7610B7CC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CB" w14:textId="77777777"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13599F" w:rsidRPr="00114B2C" w14:paraId="7610B7CF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610B7CD" w14:textId="77777777" w:rsidR="0013599F" w:rsidRPr="00DF7BBE" w:rsidRDefault="0013599F" w:rsidP="00E42826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F7BB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Opracowanie procedury wykonania intubacji dotchawiczej.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10B7CE" w14:textId="77777777" w:rsidR="0013599F" w:rsidRPr="00A31838" w:rsidRDefault="0013599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1838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3599F" w:rsidRPr="00114B2C" w14:paraId="7610B7D2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610B7D0" w14:textId="77777777" w:rsidR="0013599F" w:rsidRDefault="0013599F" w:rsidP="00E42826">
            <w:r w:rsidRPr="00DF7BB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Opracowanie procedury wykonania znieczulenia zewnątrzoponowego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10B7D1" w14:textId="77777777" w:rsidR="0013599F" w:rsidRPr="00A31838" w:rsidRDefault="0013599F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183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14:paraId="7610B7D4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D3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7610B7E3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D5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7610B7D6" w14:textId="77777777" w:rsidR="00BA2AA6" w:rsidRPr="009E66B5" w:rsidRDefault="00BA2AA6" w:rsidP="00480FE9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 zaliczenie z oceną</w:t>
            </w:r>
          </w:p>
          <w:p w14:paraId="7610B7D7" w14:textId="77777777" w:rsidR="00BA2AA6" w:rsidRDefault="00BA2AA6" w:rsidP="00480FE9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Test</w:t>
            </w:r>
          </w:p>
          <w:p w14:paraId="7610B7D8" w14:textId="77777777" w:rsidR="00BA2AA6" w:rsidRPr="00BA2AA6" w:rsidRDefault="00BA2AA6" w:rsidP="00480FE9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14:paraId="7610B7D9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7610B7DA" w14:textId="77777777" w:rsidR="00BA2AA6" w:rsidRPr="009E66B5" w:rsidRDefault="00BA2AA6" w:rsidP="00480F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14:paraId="7610B7DB" w14:textId="77777777" w:rsidR="00BA2AA6" w:rsidRDefault="00BA2AA6" w:rsidP="00480F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7610B7DC" w14:textId="77777777" w:rsidR="00BA2AA6" w:rsidRPr="00BA2AA6" w:rsidRDefault="00BA2AA6" w:rsidP="00480F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3E0DD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uczenia się</w:t>
            </w:r>
            <w:r w:rsidRPr="00BA2AA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7610B7DD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7610B7DE" w14:textId="77777777" w:rsidR="00BA2AA6" w:rsidRPr="00BA2AA6" w:rsidRDefault="00BA2AA6" w:rsidP="00480FE9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14:paraId="7610B7DF" w14:textId="77777777" w:rsidR="00BA2AA6" w:rsidRPr="00BA2AA6" w:rsidRDefault="00BA2AA6" w:rsidP="00480FE9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pracy zaliczeniowej</w:t>
            </w:r>
          </w:p>
          <w:p w14:paraId="7610B7E0" w14:textId="77777777" w:rsidR="00BA2AA6" w:rsidRPr="00BA2AA6" w:rsidRDefault="00BA2AA6" w:rsidP="00480FE9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</w:p>
          <w:p w14:paraId="7610B7E1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7610B7E2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7610B7E5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E4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7610B7F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E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E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610B7E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E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E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610B7E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E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7610B7E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E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610B7E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7610B7FD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7F1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610B7F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F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610B7F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F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610B7F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F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7610B7F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F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610B7F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10B7F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610B7F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7610B81B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610B7F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610B7FF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7610B800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7610B80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02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80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610B804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610B805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7610B80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07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80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610B809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7610B80A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7610B80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0C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80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610B80E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610B80F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10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11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81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610B813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610B814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15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610B81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610B817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7610B818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7610B81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10B81A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7610B81D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81C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7610B821" w14:textId="77777777" w:rsidTr="008E6494">
        <w:trPr>
          <w:trHeight w:val="721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81E" w14:textId="77777777" w:rsidR="003A1664" w:rsidRPr="00B96D58" w:rsidRDefault="003A1664" w:rsidP="00480FE9">
            <w:pPr>
              <w:pStyle w:val="Akapitzlist"/>
              <w:keepNext/>
              <w:widowControl w:val="0"/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369"/>
              <w:jc w:val="both"/>
              <w:outlineLvl w:val="1"/>
              <w:rPr>
                <w:rStyle w:val="value"/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pPr>
            <w:r w:rsidRPr="00B96D58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ar-SA"/>
              </w:rPr>
              <w:t xml:space="preserve">Anestezjologia i intensywna opieka. Podręcznik dla studiów medycznych, </w:t>
            </w:r>
            <w:r w:rsidRPr="00B96D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  <w:t>redakcja naukowa  D. Dyk L. Wołowicka L., Wydawnictwo Lekarskie PZWL, Warszawa 2021.</w:t>
            </w:r>
          </w:p>
          <w:p w14:paraId="7610B81F" w14:textId="77777777" w:rsidR="00236FB5" w:rsidRPr="00B96D58" w:rsidRDefault="00B96D58" w:rsidP="00480FE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69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Mayzner-Zawadzka E.: Anestezjologia kliniczna z elementami intensywnej terapii i leczenia bólu. </w:t>
            </w: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>Wyd. Lek. PZWL. Warszawa 2009</w:t>
            </w:r>
          </w:p>
          <w:p w14:paraId="7610B820" w14:textId="77777777" w:rsidR="00B96D58" w:rsidRPr="003A1664" w:rsidRDefault="000017FA" w:rsidP="00480FE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69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hyperlink r:id="rId8" w:tooltip="Mark Weinert" w:history="1">
              <w:r w:rsidR="00B96D58" w:rsidRPr="00B96D58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M. Weinert</w:t>
              </w:r>
            </w:hyperlink>
            <w:r w:rsidR="00B96D58" w:rsidRPr="00B96D5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B96D58" w:rsidRPr="00B96D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Anestezjologia, </w:t>
            </w:r>
            <w:r w:rsidR="00B96D58" w:rsidRPr="00B96D5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redakcja wydania pierwszego polskiego A. Kubler, </w:t>
            </w:r>
            <w:r w:rsidR="00B96D58" w:rsidRPr="00B96D58">
              <w:rPr>
                <w:rStyle w:val="key"/>
                <w:rFonts w:ascii="Times New Roman" w:hAnsi="Times New Roman" w:cs="Times New Roman"/>
                <w:sz w:val="20"/>
                <w:szCs w:val="20"/>
              </w:rPr>
              <w:t>Wydawca</w:t>
            </w:r>
            <w:r w:rsidR="00E55F69">
              <w:rPr>
                <w:rStyle w:val="key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tooltip="Edra Urban &amp; Partner" w:history="1">
              <w:r w:rsidR="00B96D58" w:rsidRPr="00B96D58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Edra Urban &amp; Partner</w:t>
              </w:r>
            </w:hyperlink>
            <w:r w:rsidR="00B96D58" w:rsidRPr="00B96D58">
              <w:rPr>
                <w:rStyle w:val="value"/>
                <w:rFonts w:ascii="Times New Roman" w:hAnsi="Times New Roman" w:cs="Times New Roman"/>
                <w:sz w:val="20"/>
                <w:szCs w:val="20"/>
              </w:rPr>
              <w:t>, Wrocław 2007.</w:t>
            </w:r>
          </w:p>
        </w:tc>
      </w:tr>
      <w:tr w:rsidR="00236FB5" w:rsidRPr="00114B2C" w14:paraId="7610B82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822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7610B82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10B824" w14:textId="77777777" w:rsidR="0071259F" w:rsidRPr="00B96D58" w:rsidRDefault="0071259F" w:rsidP="00480FE9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96D5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Krajewska-Kułak E., Rolka J., Jankowiak B.: </w:t>
            </w:r>
            <w:r w:rsidRPr="00B96D58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Standardy i procedury pielęgniarskie w</w:t>
            </w:r>
            <w:r w:rsidR="00E55F69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96D58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stanach zagrożenia życia</w:t>
            </w:r>
            <w:r w:rsidRPr="00B96D5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, Wydawnictwo Lekarskie PZWL, Warszawa2009.</w:t>
            </w:r>
          </w:p>
          <w:p w14:paraId="7610B825" w14:textId="77777777" w:rsidR="0057243C" w:rsidRPr="003A1664" w:rsidRDefault="00B96D58" w:rsidP="00480FE9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Kózka M.: </w:t>
            </w:r>
            <w:r w:rsidRPr="00B96D58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Stany zagrożenia życia. Wybrane standardy opie</w:t>
            </w:r>
            <w:r w:rsidR="00E55F6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ki i procedury postępowania</w:t>
            </w:r>
            <w:r w:rsidRPr="00B96D58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 xml:space="preserve"> pielęgniarskiego</w:t>
            </w: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Wyd. Uniwersytet Jagielloński. Kraków. 2001</w:t>
            </w:r>
          </w:p>
        </w:tc>
      </w:tr>
    </w:tbl>
    <w:p w14:paraId="7610B82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0B82A" w14:textId="77777777" w:rsidR="00CE3DEF" w:rsidRDefault="00CE3DEF">
      <w:pPr>
        <w:spacing w:after="0" w:line="240" w:lineRule="auto"/>
      </w:pPr>
      <w:r>
        <w:separator/>
      </w:r>
    </w:p>
  </w:endnote>
  <w:endnote w:type="continuationSeparator" w:id="0">
    <w:p w14:paraId="7610B82B" w14:textId="77777777" w:rsidR="00CE3DEF" w:rsidRDefault="00CE3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B82C" w14:textId="77777777" w:rsidR="00B0460C" w:rsidRDefault="00B0460C">
    <w:pPr>
      <w:pStyle w:val="Stopka"/>
    </w:pPr>
  </w:p>
  <w:p w14:paraId="7610B82D" w14:textId="77777777" w:rsidR="000017FA" w:rsidRDefault="000017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0B828" w14:textId="77777777" w:rsidR="00CE3DEF" w:rsidRDefault="00CE3DEF">
      <w:pPr>
        <w:spacing w:after="0" w:line="240" w:lineRule="auto"/>
      </w:pPr>
      <w:r>
        <w:separator/>
      </w:r>
    </w:p>
  </w:footnote>
  <w:footnote w:type="continuationSeparator" w:id="0">
    <w:p w14:paraId="7610B829" w14:textId="77777777" w:rsidR="00CE3DEF" w:rsidRDefault="00CE3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 w16cid:durableId="9647263">
    <w:abstractNumId w:val="7"/>
  </w:num>
  <w:num w:numId="2" w16cid:durableId="199821488">
    <w:abstractNumId w:val="5"/>
  </w:num>
  <w:num w:numId="3" w16cid:durableId="917786316">
    <w:abstractNumId w:val="3"/>
  </w:num>
  <w:num w:numId="4" w16cid:durableId="1901938270">
    <w:abstractNumId w:val="8"/>
  </w:num>
  <w:num w:numId="5" w16cid:durableId="995260451">
    <w:abstractNumId w:val="1"/>
  </w:num>
  <w:num w:numId="6" w16cid:durableId="1569077382">
    <w:abstractNumId w:val="10"/>
  </w:num>
  <w:num w:numId="7" w16cid:durableId="1485514319">
    <w:abstractNumId w:val="6"/>
  </w:num>
  <w:num w:numId="8" w16cid:durableId="1209341757">
    <w:abstractNumId w:val="0"/>
  </w:num>
  <w:num w:numId="9" w16cid:durableId="1481145537">
    <w:abstractNumId w:val="4"/>
  </w:num>
  <w:num w:numId="10" w16cid:durableId="873888176">
    <w:abstractNumId w:val="2"/>
  </w:num>
  <w:num w:numId="11" w16cid:durableId="1529445334">
    <w:abstractNumId w:val="11"/>
  </w:num>
  <w:num w:numId="12" w16cid:durableId="57975115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7FA"/>
    <w:rsid w:val="00001A9B"/>
    <w:rsid w:val="00006F5C"/>
    <w:rsid w:val="000222E7"/>
    <w:rsid w:val="00040A6C"/>
    <w:rsid w:val="00074D6F"/>
    <w:rsid w:val="000769EA"/>
    <w:rsid w:val="000848DA"/>
    <w:rsid w:val="00095C9F"/>
    <w:rsid w:val="000B1F75"/>
    <w:rsid w:val="000B6003"/>
    <w:rsid w:val="00114B2C"/>
    <w:rsid w:val="00127257"/>
    <w:rsid w:val="00127B82"/>
    <w:rsid w:val="001319F6"/>
    <w:rsid w:val="0013599F"/>
    <w:rsid w:val="00136326"/>
    <w:rsid w:val="001721CE"/>
    <w:rsid w:val="001769E6"/>
    <w:rsid w:val="00180422"/>
    <w:rsid w:val="00182B5A"/>
    <w:rsid w:val="0018741A"/>
    <w:rsid w:val="001974C2"/>
    <w:rsid w:val="001A77FB"/>
    <w:rsid w:val="001B3528"/>
    <w:rsid w:val="001B3F8A"/>
    <w:rsid w:val="001C6318"/>
    <w:rsid w:val="002124C4"/>
    <w:rsid w:val="00233ED4"/>
    <w:rsid w:val="00236FB5"/>
    <w:rsid w:val="00254833"/>
    <w:rsid w:val="002564AC"/>
    <w:rsid w:val="00272F64"/>
    <w:rsid w:val="00284385"/>
    <w:rsid w:val="00292E6B"/>
    <w:rsid w:val="002A697A"/>
    <w:rsid w:val="002C1AED"/>
    <w:rsid w:val="002C76D4"/>
    <w:rsid w:val="002F7C1A"/>
    <w:rsid w:val="0035084D"/>
    <w:rsid w:val="00356DAC"/>
    <w:rsid w:val="00364B78"/>
    <w:rsid w:val="003706C5"/>
    <w:rsid w:val="00373877"/>
    <w:rsid w:val="003A1664"/>
    <w:rsid w:val="003B017B"/>
    <w:rsid w:val="003B1396"/>
    <w:rsid w:val="003C23A7"/>
    <w:rsid w:val="003C27D2"/>
    <w:rsid w:val="003D5E35"/>
    <w:rsid w:val="003E0DDF"/>
    <w:rsid w:val="003F3000"/>
    <w:rsid w:val="0041627B"/>
    <w:rsid w:val="00416657"/>
    <w:rsid w:val="0042427A"/>
    <w:rsid w:val="00430FC0"/>
    <w:rsid w:val="00443920"/>
    <w:rsid w:val="00446691"/>
    <w:rsid w:val="00451B1B"/>
    <w:rsid w:val="00471C74"/>
    <w:rsid w:val="00477A1B"/>
    <w:rsid w:val="00480FE9"/>
    <w:rsid w:val="004856F0"/>
    <w:rsid w:val="00495756"/>
    <w:rsid w:val="004A1DF7"/>
    <w:rsid w:val="004A5664"/>
    <w:rsid w:val="004B0C42"/>
    <w:rsid w:val="004D26CB"/>
    <w:rsid w:val="004D3CB5"/>
    <w:rsid w:val="004D4161"/>
    <w:rsid w:val="004F596F"/>
    <w:rsid w:val="00507792"/>
    <w:rsid w:val="0053331B"/>
    <w:rsid w:val="0053457D"/>
    <w:rsid w:val="00540910"/>
    <w:rsid w:val="0055232C"/>
    <w:rsid w:val="0057243C"/>
    <w:rsid w:val="00576660"/>
    <w:rsid w:val="0058174E"/>
    <w:rsid w:val="00583F29"/>
    <w:rsid w:val="005A0C65"/>
    <w:rsid w:val="005D0A4A"/>
    <w:rsid w:val="005D1201"/>
    <w:rsid w:val="005D7E90"/>
    <w:rsid w:val="005F39BF"/>
    <w:rsid w:val="005F4517"/>
    <w:rsid w:val="005F51F3"/>
    <w:rsid w:val="006314FE"/>
    <w:rsid w:val="006526D9"/>
    <w:rsid w:val="0066276C"/>
    <w:rsid w:val="00664ACE"/>
    <w:rsid w:val="006841C5"/>
    <w:rsid w:val="00687DFF"/>
    <w:rsid w:val="0069385A"/>
    <w:rsid w:val="006B1AAC"/>
    <w:rsid w:val="006C45EA"/>
    <w:rsid w:val="006D2ED9"/>
    <w:rsid w:val="006E506A"/>
    <w:rsid w:val="007112F4"/>
    <w:rsid w:val="0071259F"/>
    <w:rsid w:val="0072311C"/>
    <w:rsid w:val="00746450"/>
    <w:rsid w:val="007563FC"/>
    <w:rsid w:val="00757D62"/>
    <w:rsid w:val="0076211D"/>
    <w:rsid w:val="0077379A"/>
    <w:rsid w:val="0079311F"/>
    <w:rsid w:val="00795675"/>
    <w:rsid w:val="007B3C30"/>
    <w:rsid w:val="007B3C8B"/>
    <w:rsid w:val="007B3E8C"/>
    <w:rsid w:val="007E1386"/>
    <w:rsid w:val="007E13C2"/>
    <w:rsid w:val="007F5625"/>
    <w:rsid w:val="00805675"/>
    <w:rsid w:val="00807F1D"/>
    <w:rsid w:val="00811854"/>
    <w:rsid w:val="00813029"/>
    <w:rsid w:val="0082333E"/>
    <w:rsid w:val="00852B2B"/>
    <w:rsid w:val="00867D16"/>
    <w:rsid w:val="008739D0"/>
    <w:rsid w:val="00895FAA"/>
    <w:rsid w:val="008963E4"/>
    <w:rsid w:val="008A2C73"/>
    <w:rsid w:val="008A3E97"/>
    <w:rsid w:val="008C07CB"/>
    <w:rsid w:val="008C46F6"/>
    <w:rsid w:val="008D1ED0"/>
    <w:rsid w:val="008E6494"/>
    <w:rsid w:val="008F00D2"/>
    <w:rsid w:val="00911416"/>
    <w:rsid w:val="00922C69"/>
    <w:rsid w:val="009234A6"/>
    <w:rsid w:val="00950279"/>
    <w:rsid w:val="00955C27"/>
    <w:rsid w:val="00972698"/>
    <w:rsid w:val="0097290F"/>
    <w:rsid w:val="009814E8"/>
    <w:rsid w:val="009B78DA"/>
    <w:rsid w:val="009C5E6B"/>
    <w:rsid w:val="009D2A86"/>
    <w:rsid w:val="009D58EE"/>
    <w:rsid w:val="00A0325B"/>
    <w:rsid w:val="00A31838"/>
    <w:rsid w:val="00A33A23"/>
    <w:rsid w:val="00A43D2B"/>
    <w:rsid w:val="00A45E9D"/>
    <w:rsid w:val="00A62D78"/>
    <w:rsid w:val="00A65FDC"/>
    <w:rsid w:val="00A979FC"/>
    <w:rsid w:val="00AC17ED"/>
    <w:rsid w:val="00AC6A1E"/>
    <w:rsid w:val="00AD5039"/>
    <w:rsid w:val="00AE1658"/>
    <w:rsid w:val="00AF407C"/>
    <w:rsid w:val="00AF5E5D"/>
    <w:rsid w:val="00AF79DE"/>
    <w:rsid w:val="00B0360D"/>
    <w:rsid w:val="00B0460C"/>
    <w:rsid w:val="00B10B1A"/>
    <w:rsid w:val="00B32FB1"/>
    <w:rsid w:val="00B332F2"/>
    <w:rsid w:val="00B34554"/>
    <w:rsid w:val="00B43732"/>
    <w:rsid w:val="00B53CBF"/>
    <w:rsid w:val="00B55D1A"/>
    <w:rsid w:val="00B802FB"/>
    <w:rsid w:val="00B80C2F"/>
    <w:rsid w:val="00B81561"/>
    <w:rsid w:val="00B96D58"/>
    <w:rsid w:val="00BA2AA6"/>
    <w:rsid w:val="00BA553D"/>
    <w:rsid w:val="00BC0B7D"/>
    <w:rsid w:val="00BD30B3"/>
    <w:rsid w:val="00C22126"/>
    <w:rsid w:val="00C45C9E"/>
    <w:rsid w:val="00C6133B"/>
    <w:rsid w:val="00C66A3B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3DEF"/>
    <w:rsid w:val="00CE4775"/>
    <w:rsid w:val="00D01A5B"/>
    <w:rsid w:val="00D272D2"/>
    <w:rsid w:val="00D33022"/>
    <w:rsid w:val="00D42856"/>
    <w:rsid w:val="00D53632"/>
    <w:rsid w:val="00D57349"/>
    <w:rsid w:val="00D65BF4"/>
    <w:rsid w:val="00D843EE"/>
    <w:rsid w:val="00DA4207"/>
    <w:rsid w:val="00DB7685"/>
    <w:rsid w:val="00DC6308"/>
    <w:rsid w:val="00E0101E"/>
    <w:rsid w:val="00E31C36"/>
    <w:rsid w:val="00E408DD"/>
    <w:rsid w:val="00E55F69"/>
    <w:rsid w:val="00E64059"/>
    <w:rsid w:val="00E77D78"/>
    <w:rsid w:val="00E80A47"/>
    <w:rsid w:val="00E86682"/>
    <w:rsid w:val="00E871E6"/>
    <w:rsid w:val="00E9338A"/>
    <w:rsid w:val="00EC3419"/>
    <w:rsid w:val="00ED0C8C"/>
    <w:rsid w:val="00EF6D35"/>
    <w:rsid w:val="00EF7DC1"/>
    <w:rsid w:val="00F176DC"/>
    <w:rsid w:val="00F40352"/>
    <w:rsid w:val="00F43406"/>
    <w:rsid w:val="00F46AEB"/>
    <w:rsid w:val="00F63382"/>
    <w:rsid w:val="00F6348A"/>
    <w:rsid w:val="00F70331"/>
    <w:rsid w:val="00F72554"/>
    <w:rsid w:val="00F8734E"/>
    <w:rsid w:val="00FA2A59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0B6B5"/>
  <w15:docId w15:val="{00E53277-7D14-4E4F-A451-CAB562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autor/Mark-Weinert,a,23919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zwl.pl/wydawca/Edra-Urban-Partner,w,85510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6</cp:revision>
  <dcterms:created xsi:type="dcterms:W3CDTF">2021-10-21T12:32:00Z</dcterms:created>
  <dcterms:modified xsi:type="dcterms:W3CDTF">2023-10-26T12:49:00Z</dcterms:modified>
</cp:coreProperties>
</file>